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01" w:rsidRDefault="006F7101" w:rsidP="006F7101">
      <w:pPr>
        <w:rPr>
          <w:b/>
          <w:sz w:val="40"/>
          <w:szCs w:val="40"/>
        </w:rPr>
      </w:pPr>
    </w:p>
    <w:p w:rsidR="00E146A9" w:rsidRDefault="00E146A9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6F7101">
      <w:pPr>
        <w:rPr>
          <w:b/>
          <w:sz w:val="40"/>
          <w:szCs w:val="40"/>
        </w:rPr>
      </w:pPr>
    </w:p>
    <w:p w:rsidR="006F7101" w:rsidRDefault="006F7101" w:rsidP="00E146A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Vyhodnocení SWOT analýzy VŠ zapojených do projektu</w:t>
      </w:r>
      <w:r w:rsidR="00E146A9">
        <w:rPr>
          <w:b/>
          <w:sz w:val="40"/>
          <w:szCs w:val="40"/>
        </w:rPr>
        <w:t xml:space="preserve"> KREDO</w:t>
      </w: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E146A9" w:rsidRDefault="006F7101" w:rsidP="00E146A9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Část 4:</w:t>
      </w:r>
    </w:p>
    <w:p w:rsidR="006F7101" w:rsidRDefault="006F7101" w:rsidP="00E146A9">
      <w:pPr>
        <w:ind w:left="993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Analýza vzdělávací oblasti, oblasti tvůrčích aktivit a financování pro soukromé vysoké školy (domény 1-10)</w:t>
      </w: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</w:p>
    <w:p w:rsidR="006F7101" w:rsidRDefault="006F7101" w:rsidP="006F7101">
      <w:pPr>
        <w:ind w:left="993" w:hanging="993"/>
        <w:rPr>
          <w:b/>
          <w:sz w:val="28"/>
          <w:szCs w:val="28"/>
        </w:rPr>
      </w:pPr>
      <w:r>
        <w:rPr>
          <w:b/>
          <w:sz w:val="28"/>
          <w:szCs w:val="28"/>
        </w:rPr>
        <w:t>Praha, září 2014</w:t>
      </w:r>
      <w:r>
        <w:rPr>
          <w:b/>
          <w:sz w:val="28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1. Nabídka studijních programů/oborů (reflexe potřeb společnosti)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(33%)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bookmarkStart w:id="0" w:name="_GoBack"/>
      <w:r w:rsidRPr="00E146A9">
        <w:rPr>
          <w:b/>
          <w:sz w:val="20"/>
        </w:rPr>
        <w:t>Struktura studijních oborů vycházející z potřeb společnosti (státní a veřejná správa)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Pružná reakce na potřeby pracovního trhu, průběžná aktualizace obsahu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Unikátní, jedinečné a atraktivní studijní programy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Široká nabídka studijních programů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Výuka v cizích jazycích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Význam pro region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Mgr. obory navazující na Bc. obory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Součástí výuky je praktická výchova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(21%)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Krátká historie programů i oborů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Omezená nabídka/počet studijních oborů, přílišné zaměření pouze na ekonomii a management, chybí technické obory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Velká konkurence SVŠ nabízejících příbuzné obory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Chybějící navazující Mgr. studijní programy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Obtížnost a časová náročnost potenciální akreditace nového studijního programu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Absence programů CŽV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Výše školného + dalších nákladů spojených se studiem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Chybějící studijní programy v cizích jazycích</w:t>
      </w:r>
    </w:p>
    <w:bookmarkEnd w:id="0"/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(23%)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Potřeba rozvoje podnikání ve společnosti, poptávka po odbornících schopných řešit problémy organizací komplexně, dokončení reformy veřejné správy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Diverzifikace vysokého školství a rozdělení VŠ na univerzitní a profesní, podpora regulovaných profesí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Rozšíření nabídky o magisterské studijní programy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Rozvoj mezinárodní spolupráce, joint-</w:t>
      </w:r>
      <w:proofErr w:type="spellStart"/>
      <w:r w:rsidRPr="00E146A9">
        <w:rPr>
          <w:b/>
          <w:sz w:val="20"/>
        </w:rPr>
        <w:t>degree</w:t>
      </w:r>
      <w:proofErr w:type="spellEnd"/>
      <w:r w:rsidRPr="00E146A9">
        <w:rPr>
          <w:b/>
          <w:sz w:val="20"/>
        </w:rPr>
        <w:t xml:space="preserve"> programy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Zvýšená poptávka po distančních a nekonvenčních způsobech studia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Rostoucí zájem o celoživotní vzdělávání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Více oborů v kombinované formě studia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(22%)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Nabídka konkurenčních VŠ v oblasti nabízených studijních programů a oborů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Legislativní aspekty – reforma terciárního vzdělávání, obtížné získání akreditace, různě uplatňované parametry při hodnocení státních a soukromých škol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Omezené finanční zdroje pro provoz školy, závislé pouze na školném studentů, pokles kupní síly obyvatelstva (šetří se i na vzdělávání)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Nízké veřejné mínění o soukromých vysokých školách, skandalizace soukromého podnikání nejen ve školství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Klesající demografická křivka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Nejasný postoj společnosti/státu ve vztahu k soukromým 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Nezavedení povinného školného na VVŠ</w:t>
      </w:r>
    </w:p>
    <w:p w:rsidR="006F7101" w:rsidRPr="00E146A9" w:rsidRDefault="006F7101" w:rsidP="006F7101">
      <w:pPr>
        <w:rPr>
          <w:sz w:val="20"/>
        </w:rPr>
      </w:pPr>
      <w:r w:rsidRPr="00E146A9">
        <w:rPr>
          <w:sz w:val="20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2. Zajištění kvalitní vzdělávací činnosti (způsob a forma realizace)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(43%)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Zapojení odborníků z praxe do pedagogického procesu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Podpora e-</w:t>
      </w:r>
      <w:proofErr w:type="spellStart"/>
      <w:r w:rsidRPr="00E146A9">
        <w:rPr>
          <w:sz w:val="20"/>
        </w:rPr>
        <w:t>learningu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se zahraničními VŠ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Kvalifikovaní učitelé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Kvalitní informační zdroje (knihovní služby)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Individuální přístup ke studentům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Podpora kvalitních studentů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Výukové prostředí - moderní budova a technické vybavení k zajištění výukového procesu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Pravidelné hodnocení výuky – zpětná vazba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Informační systém školy a jeho neustálé rozšiřování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Zapojení do mobilit ERASMUS, internacionalizace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Vnitřní systém hodnocení kvality vzdělávání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Grantová (tvůrčí) činnost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(20%)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Nedostatek odborníků pro výuku, málo prof. a doc., vyšší průměrný věk pedagogů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Fluktuace vyučujících, pouze částečné úvazky, příliš mnoho externistů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Vzdělávání převážně v češtině, nedostatečná jazyková vybavenost pedagogů i studentů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Pasivita studentů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Nepříliš dobré technické zázemí, málo prostoru, omezené finanční prostředky na zlepšení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Chybí moderní výukové pomůcky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Chybějící či nedostatečný systém hodnocení kvality výuky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(20%)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Systematický a řízený akademický růst pracovníků vysoké školy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Posilování jazykových a dalších odborných kompetencí pedagogů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s aplikační sférou na realizaci studijních programů/oborů (odborníci z praxe ve výuce)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Změna systému hodnocení kvality VŠ a akademických pracovníků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Akreditace programů/oborů v angličtině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se zahraničními vysokými školami, vyšší počet zahraničních studentů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Rozšíření výuky cestou e-</w:t>
      </w:r>
      <w:proofErr w:type="spellStart"/>
      <w:r w:rsidRPr="00E146A9">
        <w:rPr>
          <w:sz w:val="20"/>
        </w:rPr>
        <w:t>learningového</w:t>
      </w:r>
      <w:proofErr w:type="spellEnd"/>
      <w:r w:rsidRPr="00E146A9">
        <w:rPr>
          <w:sz w:val="20"/>
        </w:rPr>
        <w:t xml:space="preserve"> vzdělávání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(17%)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Klesající kvalita vzdělání na SŠ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Demografický pokles a ekonomická krize – menší počty studentů, nižší příjem ze školného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Zdlouhavý a nejasný legislativní proces, jenž má negativní dopad na dlouhodobé plánování, turbulentní (někdy i nesystémové) změny vysokoškolského prostředí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Marginalizace významu soukromých škol s negativními důsledky pro zaměstnávání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Absence jednoznačné politiky vysokoškolského vzdělávání v ČR, zejména z hlediska profesně orientovaného nebo teoretického zaměření VŠ a s tím souvisejícího systému jejich hodnocení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Neúměrné požadavky, resp. kritéria pro akreditace, averze AK vůči SVŠ, nekonzistentní rozhodování AK, "politické" tlaky v oblasti akreditací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Absolutní závislost na veřejných VŠ v oblasti habilitací/jmenování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Odliv kvalitních pedagogů z oboru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Rostoucí náklady na zajištění vzdělávání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rPr>
          <w:sz w:val="20"/>
        </w:rPr>
      </w:pPr>
      <w:r w:rsidRPr="00E146A9">
        <w:rPr>
          <w:sz w:val="20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3. Uplatnitelnost absolventů na trhu práce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(37%)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Studijní programy vytvářené a modifikované podle požadavků trhu práce (spolupráce s příslušnými odbornými a profesními asociacemi), profesní orientace studia s převahou bakalářského a bezprostředním uplatněním v praxi, kombinace teoretické výuky a praktických dovedností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Povinná praxe - součást studijních plánů, možnosti navázání kontaktů studentů s potencionálními zaměstnavateli v průběhu praxí a stáží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Kvalitní jazyková příprava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Možnost získání jak bakalářského tak i magisterského vzdělání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Studenti schopní po absolvování podnikat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Zpětná vazba od absolventů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(18%)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Absence zpětné vazby od absolventů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Nedostatečná informovanost praxe a agentur o oborech výuky u absolventů SVŠ, mála propagace oborů (chybějící finance)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Široký profil absolventa vs. přílišná specializace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Malá provázanost s praxí při zadávání kvalifikačních prací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(24%)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Povinná a navazující praxe jako přitažlivý prvek studia, užší a cílená orientace témat BP a DP na konkrétní zadání z praxe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Budování tradice a značky školy skrze absolventy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Zvyšující se požadavky na kvalifikaci zaměstnanců – výhoda VŠ vzdělání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Vytvoření systému centrálně sledujícího uplatnění absolventů SŠ a VŠ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Zintenzivnění komunikace s absolventy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(22%)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Konkurence z řad absolventů škol stejného zaměření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Růst požadavků zaměstnavatelů, nezájem zaměstnavatelů o absolventy bez praxe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Ekonomická recese, prohlubující se nezaměstnanost absolventů VŠ obecně - trh práce nabízí "nižší pozice", odmítá přijímat vysoce vzdělané absolventy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Představa společnosti o "zbytečnosti" společenskovědních oborů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Zaměstnavatelé preferují absolventy veřejných VŠ</w:t>
      </w:r>
    </w:p>
    <w:p w:rsidR="006F7101" w:rsidRPr="00E146A9" w:rsidRDefault="006F7101" w:rsidP="006F7101">
      <w:pPr>
        <w:rPr>
          <w:sz w:val="20"/>
        </w:rPr>
      </w:pPr>
      <w:r w:rsidRPr="00E146A9">
        <w:rPr>
          <w:sz w:val="20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 xml:space="preserve">4. Zajištění kvality </w:t>
      </w:r>
      <w:proofErr w:type="spellStart"/>
      <w:r w:rsidRPr="00E146A9">
        <w:rPr>
          <w:b/>
          <w:sz w:val="24"/>
          <w:szCs w:val="28"/>
        </w:rPr>
        <w:t>VaV</w:t>
      </w:r>
      <w:proofErr w:type="spellEnd"/>
      <w:r w:rsidRPr="00E146A9">
        <w:rPr>
          <w:b/>
          <w:sz w:val="24"/>
          <w:szCs w:val="28"/>
        </w:rPr>
        <w:t xml:space="preserve"> a tvůrčích aktivit v tuzemském i mezinárodním měřítku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(36%)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Vlastní platformy šíření výsledků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 xml:space="preserve"> (vydavatelství, vědecký/odborný časopis)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Publikační aktivity v tuzemských i zahraničních časopisech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Motivace - osobní zainteresovanost k tvůrčí a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aktivitě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Organizace vědeckých konferencí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Zapojení do projektů GAČR a TAČR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Administrativní podpora pro zajištění výzkumné činnosti na škole – oddělení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a/nebo Interní grantová agentura jsou součástí organizační struktury SVŠ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Mezinárodní spolupráce v tvůrčích aktivitách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(26%)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Kvalita a přístup akademických pracovníků k tvůrčím aktivitám – nedostatečná motivace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Nedostatečná technická podpora (vybavenost HW, SW, odborná knihovna)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Složitý proces pro získávání finančních prostředků pro tvůrčí činnost z dotačních zdrojů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Minimální zájem praxe spolupodílet se na tvůrčí činnosti se SVŠ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Omezené prostředky na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- pouze prostředky z dotačních programů nebo grantů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Slabá organizační podpora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(18%)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na výzkumu s jinými univerzitami a výzkumnými pracovišti – pozitivně se projeví v zisku RIV bodů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Získání dlouhodobějšího validního grantu se odrazí v celkovém zvýšení kvality tvůrčí činnosti školy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Zapojení do mezinárodních výzkumných projektů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Orientace výzkumu na reálné problémy formulované ve spolupráci s praxí – státní a veřejnou správou a podniky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Vychovávání vlastních akademických pracovníků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Získání podpory z veřejných zdrojů – OP EU pro 2014-2020 nebo GAČR a TAČR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(19%)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Aplikační sféra (firmy a podniky) není zvyklá spolupracovat v oblasti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s 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Zvyšování administrativní náročnosti spojené s vědecko-výzkumnou činností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Očekávaná zvýšená konkurence mezi VŠ v ČR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Měnící se a nejasná pravidla grantových soutěží ve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Znevýhodňování soukromých VŠ v přístupu ke zdrojům na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 xml:space="preserve"> oproti veřejným VŠ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 xml:space="preserve">5. Problematika hodnocení </w:t>
      </w:r>
      <w:proofErr w:type="spellStart"/>
      <w:r w:rsidRPr="00E146A9">
        <w:rPr>
          <w:b/>
          <w:sz w:val="24"/>
          <w:szCs w:val="28"/>
        </w:rPr>
        <w:t>VaV</w:t>
      </w:r>
      <w:proofErr w:type="spellEnd"/>
      <w:r w:rsidRPr="00E146A9">
        <w:rPr>
          <w:b/>
          <w:sz w:val="24"/>
          <w:szCs w:val="28"/>
        </w:rPr>
        <w:t xml:space="preserve"> a tvůrčích aktivit na úrovni instituce a jejích součástí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(29%)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Existující procesy hodnocení akademického výkonu v oblasti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– jasná a transparentní pravidla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Periodické vyhodnocování výsledků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Podpora aktivit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 xml:space="preserve"> ze strany vedení školy - motivace formou osobního ohodnocení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Využívání informačních systémů pro hodnocení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(27%)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Nízká úroveň dosahovaných výsledků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>, nestejná výkonnost všech pracovišť, kvantita převyšuje kvalitu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Nedodržování stanovených pravidel, pouze formální hodnocení, nejednotná metodika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Nemožnost doktorského studia na SVŠ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Absence motivačního systému pro podporu tvůrčí činnosti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(22%)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Možnost využití know-how hodnocení výsledků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jiných institucí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Společné výzkumně-vývojové projekty s komerční sférou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Získání zahraničních výzkumných grantů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(22%)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Silné konkurenční prostředí ostatních institucí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Časté a nekoncepční administrativní změny systému hodnocení </w:t>
      </w:r>
      <w:proofErr w:type="spellStart"/>
      <w:r w:rsidRPr="00E146A9">
        <w:rPr>
          <w:b/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Pro hodnocení kvality vysokých škol se užívá jednotný systém hodnocení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 xml:space="preserve"> bez přihlédnutí k typu vysokých škol (univerzitní, neuniverzitní a profesně orientované), systém hodnocení </w:t>
      </w:r>
      <w:proofErr w:type="spellStart"/>
      <w:r w:rsidRPr="00E146A9">
        <w:rPr>
          <w:b/>
          <w:sz w:val="20"/>
        </w:rPr>
        <w:t>VaV</w:t>
      </w:r>
      <w:proofErr w:type="spellEnd"/>
      <w:r w:rsidRPr="00E146A9">
        <w:rPr>
          <w:b/>
          <w:sz w:val="20"/>
        </w:rPr>
        <w:t xml:space="preserve"> dle potřeb veřejných VŠ, resp. univerzit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6. Smluvní spolupráce s aplikační sférou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(33%)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Personální provázání na činnost odborných komor a institucí, trvalý kontakt a vazby pracovníků školy s aplikační sférou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Aplikačně koncipované bakalářské a diplomové práce studentů, praxe studentů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Napojení na silný průmyslový podnik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Infrastruktura pro transfer inovací a komercializaci výsledků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>, schopnost nabídnout řešení "na míru"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Zavádění aktuálních poznatků, trendů a požadavků firem do studijního plánu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(21%)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Nedostatečná personální kapacita školy pro spolupráci s praxí, nízká intenzita hledání partnerů z aplikační sféry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Nízká úroveň využití absolventů jako iniciátorů dlouhodobé spolupráce školy a praxe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Neochota zaměstnanců se věnovat spolupráci s praxí, malá nabídka projektů pro aplikační sféru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(23%)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Zapojení školy do profesních klastrů a sdružení, propojení aktivit s úřady práce, místními firmami a </w:t>
      </w:r>
      <w:proofErr w:type="spellStart"/>
      <w:r w:rsidRPr="00E146A9">
        <w:rPr>
          <w:sz w:val="20"/>
        </w:rPr>
        <w:t>stakeholdery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Trvalé budování a rozvíjení vazeb na úspěšné absolventy SVŠ působících v aplikační sféře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Podpora prakticky orientovaných kvalifikačních prací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Posílení vztahů s partnery, Zvýšení konkurence schopnosti, společné projekty pro řešení problémů praxe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(23%)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Konkurence jiných 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Omezování výdajů na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a tedy i smluvní spolupráce s aplikační sférou, neochota podnikatelských subjektů investovat do výzkumu dostatek finančních prostředků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Nedostatečné využití duševního vlastnictví, tj. výzkumných a uměleckých výstupů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Nezájem vnějšího prostředí o výstupy společných projektů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Měnící se legislativní a daňové podmínky tvořící rámec pro spolupráci s aplikační sférou, nestabilita politického prostředí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7. Komercializace výsledků duševního vlastnictví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(33%)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Dobré jméno, tradice spolupráce školy s aplikační sférou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Vytváření možností využívání potenciálu studentů a zaměstnanců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s regiony, profesními svazy, klastry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Motivace akademických pracovníků, pedagogové se zkušenostmi z praxe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Schopnost nabídky vzdělávacích programů v rámci vzdělávání dospělých, CŽV, rekvalifikací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Medializace výsledků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(23%)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Není systematická práce se zákazníky, míjení se v aktuálních tématech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a tvůrčí činnosti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 xml:space="preserve">Absence patentů a užitných vzorů, průmyslových vzorů, ochranných známek, zlepšovacích návrhů a vědeckých objevů na SVŠ, nezkušenost v oblasti komercializace výsledků </w:t>
      </w:r>
      <w:proofErr w:type="spellStart"/>
      <w:r w:rsidRPr="00E146A9">
        <w:rPr>
          <w:b/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Absence doktorského oboru, tj. horší předpoklady pro tvorbu výstupů s možností komercionalizace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(24%)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Stabilizace legislativního rámce vč. účinného systému ochrany duševního vlastnictví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Komerční využití licencí SW vlastněných školou, ediční činnost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Následování úspěšných modelů spolupráce a komercializace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Prohloubení spolupráce s profesními komorami, municipalitou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(20%)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Vyšší prestiž veřejných vysokých škol jako faktor úspěšné komercializace výsledků duševního vlastnictví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 rámci smluvního výzkumu nebude možné komercionalizovat výsledky  - budou patřit zadavateli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Krize ekonomiky a hledání nákladových úspor primárně v oblasti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Nevymahatelnost práva v oblasti ochrany duševního vlastnictví, nevymahatelnost práva v oblasti ochrany duševního vlastnictví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Požadavky aplikační sféry na duševní vlastnictví nejsou kompatibilní s požadavky akademického výzkumu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Parazitování na duševním vlastnictví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Nezájem privátní sféry i veřejného sektoru o výsledky vědy a výzkumu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8. Zvýšení objemu prostředků z veřejných a neveřejných zdrojů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(27%)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Příjmy ze školného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Nezávislost na státním rozpočtu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Nezávislost na grantech a sponzorech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Možnost získání prostředků ze smluvní spolupráce s podniky, municipalitou a dalšími organizacemi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(25%)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Malá diverzita zdrojů příjmu, závislost téměř výhradně na neveřejných zdrojích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Malé šance SVŠ na získání grantů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Nízká úspěšnost v získávání sponzorů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Významná nejistota budoucích zdrojů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(25%)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Sjednocení podmínek pro financování pro soukromé a veřejné školy, spolufinancování SVŠ z veřejných prostředků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Komerčně nabízené služby - kurzy, školení, semináře, rozvinutí celoživotního vzdělávaní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Získání grantových prostředků, tuzemských i zahraničních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(24%)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b/>
          <w:sz w:val="20"/>
        </w:rPr>
      </w:pPr>
      <w:r w:rsidRPr="00E146A9">
        <w:rPr>
          <w:b/>
          <w:sz w:val="20"/>
        </w:rPr>
        <w:t>Nadále diskriminační systém poskytování prostředků z veřejných zdrojů na vzdělávací činnost soukromým SVŠ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sz w:val="20"/>
        </w:rPr>
      </w:pPr>
      <w:r w:rsidRPr="00E146A9">
        <w:rPr>
          <w:sz w:val="20"/>
        </w:rPr>
        <w:t>Vysoká konkurence jiných 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sz w:val="20"/>
        </w:rPr>
      </w:pPr>
      <w:r w:rsidRPr="00E146A9">
        <w:rPr>
          <w:sz w:val="20"/>
        </w:rPr>
        <w:t>Absence státní politiky v oblasti daňové a dotační podpory praxe v oblasti spolupráce s 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sz w:val="20"/>
        </w:rPr>
      </w:pPr>
      <w:r w:rsidRPr="00E146A9">
        <w:rPr>
          <w:sz w:val="20"/>
        </w:rPr>
        <w:t xml:space="preserve">Absence kultury </w:t>
      </w:r>
      <w:proofErr w:type="spellStart"/>
      <w:r w:rsidRPr="00E146A9">
        <w:rPr>
          <w:sz w:val="20"/>
        </w:rPr>
        <w:t>fundraisingu</w:t>
      </w:r>
      <w:proofErr w:type="spellEnd"/>
      <w:r w:rsidRPr="00E146A9">
        <w:rPr>
          <w:sz w:val="20"/>
        </w:rPr>
        <w:t xml:space="preserve"> v ČR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sz w:val="20"/>
        </w:rPr>
      </w:pPr>
      <w:r w:rsidRPr="00E146A9">
        <w:rPr>
          <w:sz w:val="20"/>
        </w:rPr>
        <w:t>Nezavedení školného na VVŠ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right="-284" w:hanging="284"/>
        <w:rPr>
          <w:sz w:val="20"/>
        </w:rPr>
      </w:pPr>
      <w:r w:rsidRPr="00E146A9">
        <w:rPr>
          <w:sz w:val="20"/>
        </w:rPr>
        <w:t>Negativní publicita soukromých vysokých škol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9. Přímé propojení mezi výsledky činnosti a financováním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(50%)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Zavádění měření výstupů z učení a práce s úspěšností absolventů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Vzdělávací aktivity pro odbornou a širší veřejnost – možnost zisku dodatečných finančních zdrojů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Dobré jméno školy zajišťuje zájem nových studentů o studium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Tlak majitelů SVŠ na dobré výsledky v hospodaření školy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(20%)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Na SVŠ neexistuje systémově sledována zpětná vazba mezi výsledky činností a financováním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Nezkušenost s doplňkovými činnostmi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S ohledem na "praktické" zaměření školy ne tak rozsáhlé příjmy z výstupů </w:t>
      </w:r>
      <w:proofErr w:type="spellStart"/>
      <w:r w:rsidRPr="00E146A9">
        <w:rPr>
          <w:sz w:val="20"/>
        </w:rPr>
        <w:t>VaV</w:t>
      </w:r>
      <w:proofErr w:type="spellEnd"/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(18%)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Možnost využití partnerství s VŠ a jiných subjektů pro získání veřejných zdrojů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Financování soukromých VŠ z veřejných prostředků na základě přímých ukazatelů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Spolupráce s externí agenturou na zvýšení měřitelnosti a efektivity marketingu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Zvyšování aktivity ve </w:t>
      </w:r>
      <w:proofErr w:type="spellStart"/>
      <w:r w:rsidRPr="00E146A9">
        <w:rPr>
          <w:sz w:val="20"/>
        </w:rPr>
        <w:t>VaV</w:t>
      </w:r>
      <w:proofErr w:type="spellEnd"/>
      <w:r w:rsidRPr="00E146A9">
        <w:rPr>
          <w:sz w:val="20"/>
        </w:rPr>
        <w:t xml:space="preserve"> a tím i vyšší příjmy pro institucionální rozvoj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(11%)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Růst konkurence mezi VŠ v ČR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Omezený počet možností čerpání financí s nejasnou budoucností programů, do kterých se univerzita může zapojit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Dlouhá návratnost prostředků na vzdělávání</w:t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br w:type="page"/>
      </w:r>
    </w:p>
    <w:p w:rsidR="006F7101" w:rsidRPr="00E146A9" w:rsidRDefault="006F7101" w:rsidP="006F7101">
      <w:pPr>
        <w:rPr>
          <w:b/>
          <w:sz w:val="24"/>
          <w:szCs w:val="28"/>
        </w:rPr>
      </w:pPr>
      <w:r w:rsidRPr="00E146A9">
        <w:rPr>
          <w:b/>
          <w:sz w:val="24"/>
          <w:szCs w:val="28"/>
        </w:rPr>
        <w:lastRenderedPageBreak/>
        <w:t>10. Rozvoj a obnova infrastruktury vysoké školy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S (44%)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Rychlé a štíhlé schvalovací procesy, flexibilita alokace neveřejných finančních prostředků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Kvalitní informační zázemí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Schopnost získání prostředků z dotačních programů EU na obnovu a rozvoj budovy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Technické zázemí je na slušné úrovni a neustále se rozvíjí</w:t>
      </w:r>
    </w:p>
    <w:p w:rsidR="006F7101" w:rsidRPr="00E146A9" w:rsidRDefault="006F7101" w:rsidP="006F7101">
      <w:pPr>
        <w:pStyle w:val="Odstavecseseznamem"/>
        <w:numPr>
          <w:ilvl w:val="0"/>
          <w:numId w:val="5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Bezbariérový přístup, pitné, jídelní automaty, budování zázemí pro trávení volného času studentů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W (21%)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b/>
          <w:sz w:val="20"/>
        </w:rPr>
      </w:pPr>
      <w:r w:rsidRPr="00E146A9">
        <w:rPr>
          <w:b/>
          <w:sz w:val="20"/>
        </w:rPr>
        <w:t>Financování pouze z vlastních prostředků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Kapacitní omezení objektu školy</w:t>
      </w:r>
    </w:p>
    <w:p w:rsidR="006F7101" w:rsidRPr="00E146A9" w:rsidRDefault="006F7101" w:rsidP="006F7101">
      <w:pPr>
        <w:pStyle w:val="Odstavecseseznamem"/>
        <w:numPr>
          <w:ilvl w:val="0"/>
          <w:numId w:val="6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Nevyhovující ICT infrastruktura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O (19%)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Sdílení infrastruktury partnerů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Zlepšení stávajícího IT vybavení, rozvíjející se konkurence v oblasti nabídky služeb pro potřeby infrastruktury – úspora financí</w:t>
      </w:r>
    </w:p>
    <w:p w:rsidR="006F7101" w:rsidRPr="00E146A9" w:rsidRDefault="006F7101" w:rsidP="006F7101">
      <w:pPr>
        <w:pStyle w:val="Odstavecseseznamem"/>
        <w:numPr>
          <w:ilvl w:val="0"/>
          <w:numId w:val="7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Získání prostředků na rozvoj a obnovu z prostředků dotačních programů EU, dárců nebo nadací, municipality</w:t>
      </w:r>
    </w:p>
    <w:p w:rsidR="006F7101" w:rsidRPr="00E146A9" w:rsidRDefault="006F7101" w:rsidP="006F7101">
      <w:pPr>
        <w:spacing w:after="120" w:line="240" w:lineRule="auto"/>
        <w:rPr>
          <w:b/>
          <w:sz w:val="20"/>
        </w:rPr>
      </w:pPr>
      <w:r w:rsidRPr="00E146A9">
        <w:rPr>
          <w:b/>
          <w:sz w:val="20"/>
        </w:rPr>
        <w:t>T (16%)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Mandatorní požadavky na infrastrukturu a rozvoj ze strany státu bez zajištění prostředků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>Rostoucí konkurence mezi obdobnými subjekty omezuje možnosti kooperace a spolupráce</w:t>
      </w:r>
    </w:p>
    <w:p w:rsidR="006F7101" w:rsidRPr="00E146A9" w:rsidRDefault="006F7101" w:rsidP="006F7101">
      <w:pPr>
        <w:pStyle w:val="Odstavecseseznamem"/>
        <w:numPr>
          <w:ilvl w:val="0"/>
          <w:numId w:val="8"/>
        </w:numPr>
        <w:spacing w:after="120" w:line="240" w:lineRule="auto"/>
        <w:ind w:left="284" w:hanging="284"/>
        <w:rPr>
          <w:sz w:val="20"/>
        </w:rPr>
      </w:pPr>
      <w:r w:rsidRPr="00E146A9">
        <w:rPr>
          <w:sz w:val="20"/>
        </w:rPr>
        <w:t xml:space="preserve">Zvyšování požadavků na </w:t>
      </w:r>
      <w:proofErr w:type="spellStart"/>
      <w:r w:rsidRPr="00E146A9">
        <w:rPr>
          <w:sz w:val="20"/>
        </w:rPr>
        <w:t>infrastukturu</w:t>
      </w:r>
      <w:proofErr w:type="spellEnd"/>
      <w:r w:rsidRPr="00E146A9">
        <w:rPr>
          <w:sz w:val="20"/>
        </w:rPr>
        <w:t xml:space="preserve"> u malých VŠ, růst cen a zvyšující se nároky na infrastrukturu, jež nebudeme schopni krýt z aktuálních zdrojů</w:t>
      </w:r>
    </w:p>
    <w:p w:rsidR="006F7101" w:rsidRPr="00E146A9" w:rsidRDefault="006F7101" w:rsidP="006F7101">
      <w:pPr>
        <w:rPr>
          <w:b/>
          <w:sz w:val="24"/>
          <w:szCs w:val="28"/>
        </w:rPr>
      </w:pPr>
    </w:p>
    <w:p w:rsidR="00A20802" w:rsidRPr="00E146A9" w:rsidRDefault="00A20802" w:rsidP="006F7101">
      <w:pPr>
        <w:jc w:val="center"/>
        <w:rPr>
          <w:sz w:val="20"/>
        </w:rPr>
      </w:pPr>
    </w:p>
    <w:sectPr w:rsidR="00A20802" w:rsidRPr="00E146A9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049" w:rsidRDefault="00932049">
      <w:r>
        <w:separator/>
      </w:r>
    </w:p>
  </w:endnote>
  <w:endnote w:type="continuationSeparator" w:id="0">
    <w:p w:rsidR="00932049" w:rsidRDefault="0093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E21A55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460C" w:rsidRDefault="000B4FFC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 w:rsidR="00A20802"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E146A9">
      <w:rPr>
        <w:rStyle w:val="slostrnky"/>
        <w:noProof/>
        <w:color w:val="5F5F5F"/>
      </w:rPr>
      <w:t>1</w:t>
    </w:r>
    <w:r>
      <w:rPr>
        <w:rStyle w:val="slostrnky"/>
        <w:color w:val="5F5F5F"/>
      </w:rPr>
      <w:fldChar w:fldCharType="end"/>
    </w:r>
  </w:p>
  <w:p w:rsidR="009C460C" w:rsidRDefault="009C460C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049" w:rsidRDefault="00932049">
      <w:r>
        <w:separator/>
      </w:r>
    </w:p>
  </w:footnote>
  <w:footnote w:type="continuationSeparator" w:id="0">
    <w:p w:rsidR="00932049" w:rsidRDefault="00932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11A4B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40F4A"/>
    <w:rsid w:val="000B4FFC"/>
    <w:rsid w:val="000C33B9"/>
    <w:rsid w:val="001911CA"/>
    <w:rsid w:val="00193EB5"/>
    <w:rsid w:val="001B2578"/>
    <w:rsid w:val="00302637"/>
    <w:rsid w:val="0037089D"/>
    <w:rsid w:val="003E333D"/>
    <w:rsid w:val="004009D0"/>
    <w:rsid w:val="00406C07"/>
    <w:rsid w:val="004159F6"/>
    <w:rsid w:val="00466587"/>
    <w:rsid w:val="00495C50"/>
    <w:rsid w:val="00566689"/>
    <w:rsid w:val="005E563E"/>
    <w:rsid w:val="00685C8C"/>
    <w:rsid w:val="00692E35"/>
    <w:rsid w:val="006F7101"/>
    <w:rsid w:val="007F6DCA"/>
    <w:rsid w:val="008F7EDA"/>
    <w:rsid w:val="00932049"/>
    <w:rsid w:val="009A3CE3"/>
    <w:rsid w:val="009C460C"/>
    <w:rsid w:val="00A20802"/>
    <w:rsid w:val="00AC2081"/>
    <w:rsid w:val="00B00B0A"/>
    <w:rsid w:val="00B15DD4"/>
    <w:rsid w:val="00B5358D"/>
    <w:rsid w:val="00C067E0"/>
    <w:rsid w:val="00C10870"/>
    <w:rsid w:val="00D524D6"/>
    <w:rsid w:val="00D56DF4"/>
    <w:rsid w:val="00DF5D5D"/>
    <w:rsid w:val="00E146A9"/>
    <w:rsid w:val="00E21A55"/>
    <w:rsid w:val="00E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3</TotalTime>
  <Pages>11</Pages>
  <Words>2257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15543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Nevěřilová Naďa</cp:lastModifiedBy>
  <cp:revision>3</cp:revision>
  <cp:lastPrinted>2014-05-20T11:36:00Z</cp:lastPrinted>
  <dcterms:created xsi:type="dcterms:W3CDTF">2014-11-20T05:19:00Z</dcterms:created>
  <dcterms:modified xsi:type="dcterms:W3CDTF">2014-11-20T05:24:00Z</dcterms:modified>
</cp:coreProperties>
</file>